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contextualSpacing w:val="0"/>
        <w:jc w:val="center"/>
        <w:rPr>
          <w:b w:val="1"/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DIRETORIA EXECUTIVA /SINDSEMP-MA</w:t>
      </w:r>
    </w:p>
    <w:p w:rsidR="00000000" w:rsidDel="00000000" w:rsidP="00000000" w:rsidRDefault="00000000" w:rsidRPr="00000000" w14:paraId="00000001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contextualSpacing w:val="0"/>
        <w:jc w:val="center"/>
        <w:rPr>
          <w:b w:val="1"/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br w:type="textWrapping"/>
        <w:t xml:space="preserve">EDITAL DE ELEIÇÃO PARA O CONSELHO DE REPRESENTANTES DE BASE - SINDSEMP-MA Nº 01/2018</w:t>
      </w:r>
    </w:p>
    <w:p w:rsidR="00000000" w:rsidDel="00000000" w:rsidP="00000000" w:rsidRDefault="00000000" w:rsidRPr="00000000" w14:paraId="00000002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contextualSpacing w:val="0"/>
        <w:jc w:val="center"/>
        <w:rPr>
          <w:b w:val="1"/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br w:type="textWrapping"/>
        <w:t xml:space="preserve">ATO DE CONVOCAÇÃO</w:t>
      </w:r>
    </w:p>
    <w:p w:rsidR="00000000" w:rsidDel="00000000" w:rsidP="00000000" w:rsidRDefault="00000000" w:rsidRPr="00000000" w14:paraId="00000003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br w:type="textWrapping"/>
        <w:t xml:space="preserve">A Diretoria Executiva do SINDICATO DOS SERVIDORES DO MINISTÉRIO PÚBLICO DO ESTADO DO MARANHÃO – SINDSEMP MA, CONVOCA todos os sindicalizados em condições de exercer o direito de voto, para a eleição dos Representantes de Base biênio 2018/2019, conforme Regimento do Conselho de Representantes de Base e  calendários em anexo:</w:t>
      </w:r>
    </w:p>
    <w:p w:rsidR="00000000" w:rsidDel="00000000" w:rsidP="00000000" w:rsidRDefault="00000000" w:rsidRPr="00000000" w14:paraId="00000004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DAS REGIONAIS E LOCALIDADES: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(sendo até dois 2 representantes por regional)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ind w:left="720" w:hanging="360"/>
        <w:contextualSpacing w:val="1"/>
        <w:jc w:val="both"/>
        <w:rPr>
          <w:color w:val="333333"/>
          <w:sz w:val="24"/>
          <w:szCs w:val="24"/>
          <w:u w:val="none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REGIONAL 1 - AÇAILÂNDIA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(1 Açailândia; 2 Arame; 3 Bom Jesus da Selva; 4 Buriticupu; 5 Itinga; 6 São Pedro d a Água Branca)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ind w:left="720" w:hanging="360"/>
        <w:contextualSpacing w:val="1"/>
        <w:jc w:val="both"/>
        <w:rPr>
          <w:color w:val="333333"/>
          <w:sz w:val="24"/>
          <w:szCs w:val="24"/>
          <w:u w:val="none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REGIONAL 2 - BACABAL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(7 Bacabal; 8 Coroatá; 9 Esperantinópolis; 10 Igarapé Grande; 11 Lago da Pedra; 12 Olho D’água das Cunhães; 13 Paulo Ramos; 14 Pedreiras; 15 Poção de Pedras; 16 São Luiz Gonzaga; 17 São Mateus; 18 Vitorino Freire)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ind w:left="720" w:hanging="360"/>
        <w:contextualSpacing w:val="1"/>
        <w:jc w:val="both"/>
        <w:rPr>
          <w:color w:val="333333"/>
          <w:sz w:val="24"/>
          <w:szCs w:val="24"/>
          <w:u w:val="none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REGIONAL 3 - BALSAS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(19 Alto Parnaíba; 20 Balsas; 21 Carolina; 22 Loreto; 23 Riachão; 24 São Domingos do Azeitão; 25 Tasso Fragoso; 114 São Raimundo das Mangabeiras)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ind w:left="720" w:hanging="360"/>
        <w:contextualSpacing w:val="1"/>
        <w:jc w:val="both"/>
        <w:rPr>
          <w:color w:val="333333"/>
          <w:sz w:val="24"/>
          <w:szCs w:val="24"/>
          <w:u w:val="none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REGIONAL 4 - CAXIAS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(26 Aldeias Altas; 27 Barão de Grajaú; 28 Buriti Bravo; 29 Caxias; 30 Codó; 31 Coelho Neto; 32 Matões; 33 Parnarama; 34 Passagem Franca; 35 São Francisco do Maranhão; 36 São João dos Patos; 37 Timbiras; 38 Timon)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ind w:left="720" w:hanging="360"/>
        <w:contextualSpacing w:val="1"/>
        <w:jc w:val="both"/>
        <w:rPr>
          <w:color w:val="333333"/>
          <w:sz w:val="24"/>
          <w:szCs w:val="24"/>
          <w:u w:val="none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REGIONAL 5 - CHAPADINHA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(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39 Araioses; 40 Brejo; 41 Buriti; 42 Chapadinha; 43 Magalhães de Almeida; 44 Santa Quitéria; 45 São Bernardo; 46 Tutóia)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ind w:left="720" w:hanging="360"/>
        <w:contextualSpacing w:val="1"/>
        <w:jc w:val="both"/>
        <w:rPr>
          <w:color w:val="333333"/>
          <w:sz w:val="24"/>
          <w:szCs w:val="24"/>
          <w:u w:val="none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REGIONAL 6 -  IMPERATRIZ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(47 Amarante do Maranhão; 48 Estreito; 49 Imperatriz; 50 João Lisboa; 51 Montes Alto; 52 Porto Franco; 53 Senador La Roque)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ind w:left="720" w:hanging="360"/>
        <w:contextualSpacing w:val="1"/>
        <w:jc w:val="both"/>
        <w:rPr>
          <w:color w:val="333333"/>
          <w:sz w:val="24"/>
          <w:szCs w:val="24"/>
          <w:u w:val="none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REGIONAL 7 - ITAPECURU-MIRIM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(54 Anajatuba; 55 Cantanhede; 56 Itapecuru-Mirim; 57 Nina Rodrigues;  58 Urbano Santos; 59 Vargem Grande)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ind w:left="720" w:hanging="360"/>
        <w:contextualSpacing w:val="1"/>
        <w:jc w:val="both"/>
        <w:rPr>
          <w:color w:val="333333"/>
          <w:sz w:val="24"/>
          <w:szCs w:val="24"/>
          <w:u w:val="none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REGIONAL 8 - MARACAÇUMÉ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(60 Cândido Mende; 61 Carutapera; 62 Gov. Nunes Freire; 63 Maracaçumé; 64 Santa Luzia do Paruá)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ind w:left="720" w:hanging="360"/>
        <w:contextualSpacing w:val="1"/>
        <w:jc w:val="both"/>
        <w:rPr>
          <w:color w:val="333333"/>
          <w:sz w:val="24"/>
          <w:szCs w:val="24"/>
          <w:u w:val="none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REGIONAL 9 - PINHEIRO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(65 Bacuri; 66 Bequimão; 67 Cedral; 68 Cururupu; 69 Guimarães; 70 Mirinzal; 71 Pinheiro; 72 Santa Helena; 73 São Bento; 74 Turiaçu)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ind w:left="720" w:hanging="360"/>
        <w:contextualSpacing w:val="1"/>
        <w:jc w:val="both"/>
        <w:rPr>
          <w:color w:val="333333"/>
          <w:sz w:val="24"/>
          <w:szCs w:val="24"/>
          <w:u w:val="none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REGIONAL 10 - PRESIDENTE DUTRA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(75 Barra do Corda; 76 Colinas; 77 Dom Pedro; 78 Gov. Eugênio de Barros; 79 Grajaú; 80 Mirador; 81 Paraibano; 82 Pastos Bons; 83 Presidente Dutra; 84 Santo Antônio dos Lopes; 85 São Domingos do MA; 86 Sucupira do Norte; 87 Tuntum; 115 Joselândia)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ind w:left="720" w:hanging="360"/>
        <w:contextualSpacing w:val="1"/>
        <w:jc w:val="both"/>
        <w:rPr>
          <w:color w:val="333333"/>
          <w:sz w:val="24"/>
          <w:szCs w:val="24"/>
          <w:u w:val="none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REGIONAL 11 - ROSÁRIO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(88 Barreirinhas; 89 Humberto de Campos; 90 Icatu; 91 Morros; 92 Rosário; 93 Santa Rita)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ind w:left="720" w:hanging="360"/>
        <w:contextualSpacing w:val="1"/>
        <w:jc w:val="both"/>
        <w:rPr>
          <w:color w:val="333333"/>
          <w:sz w:val="24"/>
          <w:szCs w:val="24"/>
          <w:u w:val="none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REGIONAL 12 - SANTA INÊS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(94 Bom Jardim; 95 Monção; 96 Pindaré-Mirim; 97 Pio XII; 98 Santa Inês; 99 Santa Luzia; 100 Zé Doca)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ind w:left="720" w:hanging="360"/>
        <w:contextualSpacing w:val="1"/>
        <w:jc w:val="both"/>
        <w:rPr>
          <w:color w:val="333333"/>
          <w:sz w:val="24"/>
          <w:szCs w:val="24"/>
          <w:u w:val="none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REGIONAL 13 - SÃO LUÍS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(101 Alcântara; 102 Paço do Lumiar; 103 Raposa; 104 São José de Ribamar; 105 São Luís)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ind w:left="720" w:hanging="360"/>
        <w:contextualSpacing w:val="1"/>
        <w:jc w:val="both"/>
        <w:rPr>
          <w:color w:val="333333"/>
          <w:sz w:val="24"/>
          <w:szCs w:val="24"/>
          <w:u w:val="none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REGIONAL 14 - VIANA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(106 Arari; 107 Matinha; 108 Olinda Nova; 109 Penalva; 110 São João Batista; 111 São Vicente de Férrer; 112 Viana; 113 Vitória do Mearim)</w:t>
      </w:r>
    </w:p>
    <w:p w:rsidR="00000000" w:rsidDel="00000000" w:rsidP="00000000" w:rsidRDefault="00000000" w:rsidRPr="00000000" w14:paraId="00000014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b w:val="1"/>
          <w:color w:val="333333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DOS REPRESENTANTES POR CARGOS: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(independente da regional)</w:t>
      </w:r>
    </w:p>
    <w:p w:rsidR="00000000" w:rsidDel="00000000" w:rsidP="00000000" w:rsidRDefault="00000000" w:rsidRPr="00000000" w14:paraId="00000016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66.8744712696039"/>
        <w:gridCol w:w="2200.4346977288997"/>
        <w:gridCol w:w="2675.95236545845"/>
        <w:gridCol w:w="2382.250276566669"/>
        <w:tblGridChange w:id="0">
          <w:tblGrid>
            <w:gridCol w:w="1766.8744712696039"/>
            <w:gridCol w:w="2200.4346977288997"/>
            <w:gridCol w:w="2675.95236545845"/>
            <w:gridCol w:w="2382.250276566669"/>
          </w:tblGrid>
        </w:tblGridChange>
      </w:tblGrid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ÁREA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ESPECIALIDADE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QTDE DE REPRESENTANTES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ADMINISTRATIVA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ADMINISTRAÇÃO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ADMINISTRATIVA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ADMINISTRATIVA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COMUNICAÇÃO SOCIAL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JORNALISMO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COMUNICAÇÃO SOCIAL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RADIALISMO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COMUNICAÇÃO SOCIAL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RELAÇÕES PÚBLICAS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DOCUMENTAÇÃO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BIBLIOTECONOMIA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HUMANAS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PEDAGOGIA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HUMANAS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PSICOLOGIA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CONTÁBIL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CONTÁBIL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AUDITORIA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AUDITORIA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ECONOMIA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ECONOMIA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ENGENHARIA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ARQUITETURA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ENGENHARIA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ENGENHARIA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ENGENHARIA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ENGENHARIA CIVIL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INFORMÁTICA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ANÁLISE DE SISTEMAS (PROGRAMADOR)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INFORMÁTICA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ANALISE DE SISTEMAS (SUPORTE)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INFORMÁTICA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ANÁLISE E DESENVOLVIMENTO DE SISTEMAS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INFORMÁTICA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BANCO DE DADOS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INFORMÁTICA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REDE E ESTRUTURA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INFORMÁTICA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SEGURANÇA DA INFORMAÇÃO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INFORMÁTICA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TESTE E QUALIDADE DE SOFTWARE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PERICIAL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ENGENHARIA SANITÁRIA E AMBIENTAL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PERICIAL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PERÍCIA CRIMINAL (MEDICINA LEGAL)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PERICIAL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URBANISMO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PROCESSUAL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DIREITO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SAÚDE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MEDICINA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SAÚDE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ODONTOLOGIA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ANALISTA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ASSISTÊNCIA SOCIAL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ASSISTÊNCIA SOCIAL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AUXILIAR MINISTERIAL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TÉCNICO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TÉCNICO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ADMINISTRATIVA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ADMINISTRATIVA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TÉCNICO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EXECUÇÃO DE MANDADOS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EXECUÇÃO DE MANDADOS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TÉCNICO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ENGENHARIA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EDIFICAÇÕES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TÉCNICO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INFORMÁTICA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INFORMÁTICA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TÉCNICO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INFORMÁTICA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TECNOLOGIA DA INFORMAÇÃO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TÉCNICO MINISTERIAL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SAÚDE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SAÚDE</w:t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DOS ANEXOS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Anexo I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– REGIMENTO DO CONSELHO DE REPRESENTANTES DE BASE</w:t>
      </w:r>
    </w:p>
    <w:p w:rsidR="00000000" w:rsidDel="00000000" w:rsidP="00000000" w:rsidRDefault="00000000" w:rsidRPr="00000000" w14:paraId="000000B3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Anexo II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– CALENDÁRIO ELEITORAL - ELEIÇÃO POR REGIONAL</w:t>
      </w:r>
    </w:p>
    <w:p w:rsidR="00000000" w:rsidDel="00000000" w:rsidP="00000000" w:rsidRDefault="00000000" w:rsidRPr="00000000" w14:paraId="000000B4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Anexo III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– REQUERIMENTO INDIVIDUAL DE CANDIDATURA POR REGIONAL</w:t>
      </w:r>
    </w:p>
    <w:p w:rsidR="00000000" w:rsidDel="00000000" w:rsidP="00000000" w:rsidRDefault="00000000" w:rsidRPr="00000000" w14:paraId="000000B5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Anexo IV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– MODELO DE ATA DE PLENÁRIA/REUNIÃO/ABAIXO-ASSINADO</w:t>
      </w:r>
    </w:p>
    <w:p w:rsidR="00000000" w:rsidDel="00000000" w:rsidP="00000000" w:rsidRDefault="00000000" w:rsidRPr="00000000" w14:paraId="000000B6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Anexo V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– CALENDÁRIO ELEITORAL - ELEIÇÃO POR CARGO</w:t>
      </w:r>
    </w:p>
    <w:p w:rsidR="00000000" w:rsidDel="00000000" w:rsidP="00000000" w:rsidRDefault="00000000" w:rsidRPr="00000000" w14:paraId="000000B7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Anexo VI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– REQUERIMENTO INDIVIDUAL DE CANDIDATURA POR CARGO</w:t>
      </w:r>
    </w:p>
    <w:p w:rsidR="00000000" w:rsidDel="00000000" w:rsidP="00000000" w:rsidRDefault="00000000" w:rsidRPr="00000000" w14:paraId="000000B8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rPr>
          <w:b w:val="1"/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Anexo VII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– CONVOCAÇÃO PARA POSSE E REUNIÃO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contextualSpacing w:val="0"/>
        <w:jc w:val="center"/>
        <w:rPr>
          <w:b w:val="1"/>
          <w:color w:val="333333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contextualSpacing w:val="0"/>
        <w:jc w:val="center"/>
        <w:rPr>
          <w:b w:val="1"/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Anexo I – REGIMENTO DO CONSELHO DE REPRESENTANTES DE BASE</w:t>
      </w:r>
    </w:p>
    <w:p w:rsidR="00000000" w:rsidDel="00000000" w:rsidP="00000000" w:rsidRDefault="00000000" w:rsidRPr="00000000" w14:paraId="000000BB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(linkar para o regimento)</w:t>
      </w:r>
    </w:p>
    <w:p w:rsidR="00000000" w:rsidDel="00000000" w:rsidP="00000000" w:rsidRDefault="00000000" w:rsidRPr="00000000" w14:paraId="000000BC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contextualSpacing w:val="0"/>
        <w:jc w:val="center"/>
        <w:rPr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contextualSpacing w:val="0"/>
        <w:jc w:val="center"/>
        <w:rPr>
          <w:b w:val="1"/>
          <w:color w:val="333333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contextualSpacing w:val="0"/>
        <w:jc w:val="center"/>
        <w:rPr>
          <w:b w:val="1"/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Anexo II – CALENDÁRIO ELEITORAL - ELEIÇÃO POR REGIONAL</w:t>
      </w:r>
    </w:p>
    <w:tbl>
      <w:tblPr>
        <w:tblStyle w:val="Table2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6990"/>
        <w:tblGridChange w:id="0">
          <w:tblGrid>
            <w:gridCol w:w="2010"/>
            <w:gridCol w:w="6990"/>
          </w:tblGrid>
        </w:tblGridChange>
      </w:tblGrid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333333"/>
                <w:sz w:val="24"/>
                <w:szCs w:val="24"/>
                <w:rtl w:val="0"/>
              </w:rPr>
              <w:t xml:space="preserve">CALENDÁRIO 2018 - ELEIÇÕES NAS REGIONAIS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6 a 16 de abril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Prazo para escolha dos representantes sindicais de base nas regionais, sendo: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# 6 a 11 de abril - Prazo para inscrições dos candidatos por regional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# 12 de abril  - Divulgação dos candidatos inscritos por regional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# 13 a 16 de abril - Prazo para a realização das plenárias/reuniões ou abaixo-assinados e envio para o Sindsemp/MA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17 de abril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Divulgação dos representantes eleitos por regional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18 a 22 de abril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Prazo para a diretoria executiva indicar os representantes, caso não haja inscritos ou indicados por regional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23 de abril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Divulgação de todos os representantes eleitos ou indicados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28 de abril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Posse dos Representantes Sindicais de Base</w:t>
            </w:r>
          </w:p>
        </w:tc>
      </w:tr>
    </w:tbl>
    <w:p w:rsidR="00000000" w:rsidDel="00000000" w:rsidP="00000000" w:rsidRDefault="00000000" w:rsidRPr="00000000" w14:paraId="000000CF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color w:val="333333"/>
          <w:sz w:val="18"/>
          <w:szCs w:val="18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Anexo III – REQUERIMENTO INDIVIDUAL DE CANDIDATURA POR REGIONAL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333333"/>
          <w:sz w:val="18"/>
          <w:szCs w:val="18"/>
          <w:rtl w:val="0"/>
        </w:rPr>
        <w:t xml:space="preserve">(para ser entregue na Secretaria do SINDSEMP-MA, ou digitalizado e enviado para o e-mail sindsempmaranhao@gmail.com) </w:t>
      </w:r>
    </w:p>
    <w:p w:rsidR="00000000" w:rsidDel="00000000" w:rsidP="00000000" w:rsidRDefault="00000000" w:rsidRPr="00000000" w14:paraId="000000D2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Eu, …………………………………………………..…………, matricula…………….., (cargo no MP)…………………...……….., lotado em(na) ………………………………, fone para contato …………………………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...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, whatsapp …...………..……… e email ……………………………………………………, requeiro minha inscrição como Representante Sindical de Base da Regional ………………………………. ……………….</w:t>
      </w:r>
    </w:p>
    <w:p w:rsidR="00000000" w:rsidDel="00000000" w:rsidP="00000000" w:rsidRDefault="00000000" w:rsidRPr="00000000" w14:paraId="000000D3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 ……………………..…………     .……..de ……………..…. de 2018 </w:t>
      </w:r>
    </w:p>
    <w:p w:rsidR="00000000" w:rsidDel="00000000" w:rsidP="00000000" w:rsidRDefault="00000000" w:rsidRPr="00000000" w14:paraId="000000D4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_______________________________________ </w:t>
      </w:r>
    </w:p>
    <w:p w:rsidR="00000000" w:rsidDel="00000000" w:rsidP="00000000" w:rsidRDefault="00000000" w:rsidRPr="00000000" w14:paraId="000000D5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(Assinatura)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Anexo IV – MODELO DE ATA DE PLENÁRIA/REUNIÃO/ABAIXO-ASSINADO</w:t>
      </w:r>
      <w:r w:rsidDel="00000000" w:rsidR="00000000" w:rsidRPr="00000000">
        <w:rPr>
          <w:color w:val="333333"/>
          <w:sz w:val="24"/>
          <w:szCs w:val="24"/>
          <w:rtl w:val="0"/>
        </w:rPr>
        <w:br w:type="textWrapping"/>
        <w:br w:type="textWrapping"/>
        <w:t xml:space="preserve">ATA DE ESCOLHA DO REPRESENTANTE SINDICAL DE BASE</w:t>
      </w:r>
    </w:p>
    <w:p w:rsidR="00000000" w:rsidDel="00000000" w:rsidP="00000000" w:rsidRDefault="00000000" w:rsidRPr="00000000" w14:paraId="000000D7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br w:type="textWrapping"/>
        <w:t xml:space="preserve">Nós, servidores abaixo identificados, da Regional _________________________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, conforme art. 14 do Estatuto do SINDSEMP-MA, i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ndicamos o(s) servidor (es):</w:t>
      </w:r>
    </w:p>
    <w:p w:rsidR="00000000" w:rsidDel="00000000" w:rsidP="00000000" w:rsidRDefault="00000000" w:rsidRPr="00000000" w14:paraId="000000D8">
      <w:pPr>
        <w:numPr>
          <w:ilvl w:val="0"/>
          <w:numId w:val="3"/>
        </w:num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ind w:left="720" w:hanging="360"/>
        <w:contextualSpacing w:val="1"/>
        <w:jc w:val="both"/>
        <w:rPr>
          <w:color w:val="333333"/>
          <w:sz w:val="24"/>
          <w:szCs w:val="24"/>
          <w:u w:val="none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________________________________________ - Matrícula____________, </w:t>
      </w:r>
    </w:p>
    <w:p w:rsidR="00000000" w:rsidDel="00000000" w:rsidP="00000000" w:rsidRDefault="00000000" w:rsidRPr="00000000" w14:paraId="000000D9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Telefone __________________, E-mail___________________________________,  e</w:t>
      </w:r>
    </w:p>
    <w:p w:rsidR="00000000" w:rsidDel="00000000" w:rsidP="00000000" w:rsidRDefault="00000000" w:rsidRPr="00000000" w14:paraId="000000DA">
      <w:pPr>
        <w:numPr>
          <w:ilvl w:val="0"/>
          <w:numId w:val="3"/>
        </w:num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ind w:left="720" w:hanging="360"/>
        <w:contextualSpacing w:val="1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________________________________________ - Matrícula____________, </w:t>
      </w:r>
    </w:p>
    <w:p w:rsidR="00000000" w:rsidDel="00000000" w:rsidP="00000000" w:rsidRDefault="00000000" w:rsidRPr="00000000" w14:paraId="000000DB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Telefone __________________, E-mail___________________________________, </w:t>
      </w:r>
    </w:p>
    <w:p w:rsidR="00000000" w:rsidDel="00000000" w:rsidP="00000000" w:rsidRDefault="00000000" w:rsidRPr="00000000" w14:paraId="000000DC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para ser(em) o(s) nosso)s) Representante(s) Sindical(is) de Base, com mandato para o período  2018/2019.</w:t>
        <w:br w:type="textWrapping"/>
        <w:t xml:space="preserve"> </w:t>
        <w:br w:type="textWrapping"/>
        <w:br w:type="textWrapping"/>
        <w:t xml:space="preserve">Nome</w:t>
        <w:tab/>
        <w:tab/>
        <w:tab/>
        <w:tab/>
        <w:tab/>
        <w:t xml:space="preserve">Matrícula</w:t>
        <w:tab/>
        <w:tab/>
        <w:t xml:space="preserve">Lotação ou local de trabalho</w:t>
      </w:r>
    </w:p>
    <w:p w:rsidR="00000000" w:rsidDel="00000000" w:rsidP="00000000" w:rsidRDefault="00000000" w:rsidRPr="00000000" w14:paraId="000000DD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__________________________ </w:t>
        <w:tab/>
        <w:t xml:space="preserve">______________</w:t>
        <w:tab/>
        <w:t xml:space="preserve">_______________________</w:t>
      </w:r>
    </w:p>
    <w:p w:rsidR="00000000" w:rsidDel="00000000" w:rsidP="00000000" w:rsidRDefault="00000000" w:rsidRPr="00000000" w14:paraId="000000DE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__________________________ </w:t>
        <w:tab/>
        <w:t xml:space="preserve">______________</w:t>
        <w:tab/>
        <w:t xml:space="preserve">_______________________</w:t>
      </w:r>
    </w:p>
    <w:p w:rsidR="00000000" w:rsidDel="00000000" w:rsidP="00000000" w:rsidRDefault="00000000" w:rsidRPr="00000000" w14:paraId="000000DF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__________________________ </w:t>
        <w:tab/>
        <w:t xml:space="preserve">______________</w:t>
        <w:tab/>
        <w:t xml:space="preserve">_______________________</w:t>
      </w:r>
    </w:p>
    <w:p w:rsidR="00000000" w:rsidDel="00000000" w:rsidP="00000000" w:rsidRDefault="00000000" w:rsidRPr="00000000" w14:paraId="000000E0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__________________________ </w:t>
        <w:tab/>
        <w:t xml:space="preserve">______________</w:t>
        <w:tab/>
        <w:t xml:space="preserve">_______________________</w:t>
      </w:r>
    </w:p>
    <w:p w:rsidR="00000000" w:rsidDel="00000000" w:rsidP="00000000" w:rsidRDefault="00000000" w:rsidRPr="00000000" w14:paraId="000000E1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__________________________ </w:t>
        <w:tab/>
        <w:t xml:space="preserve">______________</w:t>
        <w:tab/>
        <w:t xml:space="preserve">_______________________</w:t>
      </w:r>
    </w:p>
    <w:p w:rsidR="00000000" w:rsidDel="00000000" w:rsidP="00000000" w:rsidRDefault="00000000" w:rsidRPr="00000000" w14:paraId="000000E2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__________________________ </w:t>
        <w:tab/>
        <w:t xml:space="preserve">______________</w:t>
        <w:tab/>
        <w:t xml:space="preserve">_______________________</w:t>
      </w:r>
    </w:p>
    <w:p w:rsidR="00000000" w:rsidDel="00000000" w:rsidP="00000000" w:rsidRDefault="00000000" w:rsidRPr="00000000" w14:paraId="000000E3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__________________________ </w:t>
        <w:tab/>
        <w:t xml:space="preserve">______________</w:t>
        <w:tab/>
        <w:t xml:space="preserve">_______________________</w:t>
      </w:r>
    </w:p>
    <w:p w:rsidR="00000000" w:rsidDel="00000000" w:rsidP="00000000" w:rsidRDefault="00000000" w:rsidRPr="00000000" w14:paraId="000000E4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center"/>
        <w:rPr>
          <w:b w:val="1"/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Anexo V – CALENDÁRIO ELEITORAL - ELEIÇÃO POR CARGO</w:t>
      </w:r>
    </w:p>
    <w:tbl>
      <w:tblPr>
        <w:tblStyle w:val="Table3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6990"/>
        <w:tblGridChange w:id="0">
          <w:tblGrid>
            <w:gridCol w:w="2010"/>
            <w:gridCol w:w="6990"/>
          </w:tblGrid>
        </w:tblGridChange>
      </w:tblGrid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contextualSpacing w:val="0"/>
              <w:jc w:val="center"/>
              <w:rPr>
                <w:b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333333"/>
                <w:sz w:val="24"/>
                <w:szCs w:val="24"/>
                <w:rtl w:val="0"/>
              </w:rPr>
              <w:t xml:space="preserve">CALENDÁRIO 2018 - ELEIÇÕES POR CARGO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6 a 11 de abril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Prazo para inscrições dos candidatos por cargo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12 de abril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Divulgação dos candidatos inscritos por cargo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14 a 16 de abril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Realização das eleições - de 9h do dia 14 às 17h do dia 16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17 de abril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Divulgação dos representantes eleitos por cargo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18 a 22 de abril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Prazo para a diretoria executiva indicar os representantes, caso não haja inscritos ou indicados por regional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23 de abril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Divulgação de todos os representantes eleitos ou indicados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28 de abril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Posse dos representantes sindicais de base</w:t>
            </w:r>
          </w:p>
        </w:tc>
      </w:tr>
    </w:tbl>
    <w:p w:rsidR="00000000" w:rsidDel="00000000" w:rsidP="00000000" w:rsidRDefault="00000000" w:rsidRPr="00000000" w14:paraId="000000F6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color w:val="333333"/>
          <w:sz w:val="18"/>
          <w:szCs w:val="18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Anexo VI – REQUERIMENTO INDIVIDUAL DE CANDIDATURA POR CARGO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333333"/>
          <w:sz w:val="18"/>
          <w:szCs w:val="18"/>
          <w:rtl w:val="0"/>
        </w:rPr>
        <w:t xml:space="preserve">(para ser entregue na Secretaria do SINDSEMP-MA, ou digitalizado e enviado para o e-mail sindsempmaranhao@gmail.com) </w:t>
      </w:r>
    </w:p>
    <w:p w:rsidR="00000000" w:rsidDel="00000000" w:rsidP="00000000" w:rsidRDefault="00000000" w:rsidRPr="00000000" w14:paraId="000000F8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Eu, …………………………………………………..…………, matricula…………….., (cargo no MP)…………………...……….., lotado em(na) ………………………………, fone para contato …………………………... , whatsapp …...………..……… e email ……………………………………………………, requeiro minha inscrição como Representante Sindical de Base do cargo de ………………………………. ……………….</w:t>
      </w:r>
    </w:p>
    <w:p w:rsidR="00000000" w:rsidDel="00000000" w:rsidP="00000000" w:rsidRDefault="00000000" w:rsidRPr="00000000" w14:paraId="000000F9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 ……………………..…………     .……..de ……………..…. de 2018 </w:t>
      </w:r>
    </w:p>
    <w:p w:rsidR="00000000" w:rsidDel="00000000" w:rsidP="00000000" w:rsidRDefault="00000000" w:rsidRPr="00000000" w14:paraId="000000FA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_______________________________________ </w:t>
      </w:r>
    </w:p>
    <w:p w:rsidR="00000000" w:rsidDel="00000000" w:rsidP="00000000" w:rsidRDefault="00000000" w:rsidRPr="00000000" w14:paraId="000000FB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(Assinatura)</w:t>
      </w:r>
    </w:p>
    <w:p w:rsidR="00000000" w:rsidDel="00000000" w:rsidP="00000000" w:rsidRDefault="00000000" w:rsidRPr="00000000" w14:paraId="000000FC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center"/>
        <w:rPr>
          <w:b w:val="1"/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Anexo VII – CONVOCAÇÃO PARA POSSE E REUNIÃO</w:t>
      </w:r>
    </w:p>
    <w:p w:rsidR="00000000" w:rsidDel="00000000" w:rsidP="00000000" w:rsidRDefault="00000000" w:rsidRPr="00000000" w14:paraId="000000FE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 Diretoria Executiva do SINDICATO DOS SERVIDORES DO MINISTÉRIO PÚBLICO DO ESTADO DO MARANHÃO – SINDSEMP MA, CONVOCA todos os Representantes Sindicais de Base eleitos para o biênio 2018/2019 para posse e primeira reunião do Conselho, a serem realizadas conforme quadro abaixo:</w:t>
      </w:r>
    </w:p>
    <w:p w:rsidR="00000000" w:rsidDel="00000000" w:rsidP="00000000" w:rsidRDefault="00000000" w:rsidRPr="00000000" w14:paraId="000000FF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6990"/>
        <w:tblGridChange w:id="0">
          <w:tblGrid>
            <w:gridCol w:w="2010"/>
            <w:gridCol w:w="6990"/>
          </w:tblGrid>
        </w:tblGridChange>
      </w:tblGrid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contextualSpacing w:val="0"/>
              <w:jc w:val="center"/>
              <w:rPr>
                <w:b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333333"/>
                <w:sz w:val="24"/>
                <w:szCs w:val="24"/>
                <w:rtl w:val="0"/>
              </w:rPr>
              <w:t xml:space="preserve">POSSE DOS REPRESENTANTES SINDICAIS DE BASE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Data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28 de abril - às 9h da manhã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Local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Sede do SINDSEMP-MA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Reunião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Na sequência à posse.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contextualSpacing w:val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Pauta:</w:t>
            </w:r>
          </w:p>
          <w:p w:rsidR="00000000" w:rsidDel="00000000" w:rsidP="00000000" w:rsidRDefault="00000000" w:rsidRPr="00000000" w14:paraId="0000010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contextualSpacing w:val="1"/>
              <w:rPr>
                <w:color w:val="333333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Ratificação das propostas de reestruturação da tabela remuneratória</w:t>
            </w:r>
          </w:p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contextualSpacing w:val="1"/>
              <w:rPr>
                <w:color w:val="333333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Discussão sobre a orçamento 2018 do SINDSEMP-MA</w:t>
            </w:r>
          </w:p>
          <w:p w:rsidR="00000000" w:rsidDel="00000000" w:rsidP="00000000" w:rsidRDefault="00000000" w:rsidRPr="00000000" w14:paraId="0000010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contextualSpacing w:val="1"/>
              <w:rPr>
                <w:color w:val="333333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Outros</w:t>
            </w:r>
          </w:p>
        </w:tc>
      </w:tr>
    </w:tbl>
    <w:p w:rsidR="00000000" w:rsidDel="00000000" w:rsidP="00000000" w:rsidRDefault="00000000" w:rsidRPr="00000000" w14:paraId="0000010C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D">
    <w:pPr>
      <w:contextualSpacing w:val="0"/>
      <w:jc w:val="right"/>
      <w:rPr>
        <w:sz w:val="16"/>
        <w:szCs w:val="16"/>
      </w:rPr>
    </w:pP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